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0265" w:rsidRPr="00DC5809" w:rsidRDefault="001E0265" w:rsidP="00DC580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DC5809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 xml:space="preserve">Временни насоки за почистване в обекти, различни от лечебни заведения, в контакт с </w:t>
      </w:r>
      <w:r w:rsidRPr="001E026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2019-nCoV</w:t>
      </w:r>
    </w:p>
    <w:p w:rsidR="002757CC" w:rsidRDefault="002757CC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Европейски център за превенция и контрол на заболяванията, Стокхолм, 2020</w:t>
      </w:r>
    </w:p>
    <w:p w:rsidR="002757CC" w:rsidRDefault="002757CC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Документът е предназначен да осигури насоки за почистване в обекти, различни от лечебни заведения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напр. стаи, офиси, транспорт, училища и др.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, където потвърдени случаи на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2019-nCoV са пребивавали преди хоспитализация.</w:t>
      </w:r>
    </w:p>
    <w:p w:rsidR="002757CC" w:rsidRDefault="002757CC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Насоките са изготвени на база настоящите знания за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2019-nCoV, както и на данни от проучвания за други коронавируси.</w:t>
      </w:r>
    </w:p>
    <w:p w:rsidR="00936660" w:rsidRDefault="00CB2A04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Причинителят на настоящите взривове от остро респираторно заболяване -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2019-nCoV (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род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: Betacoronavirus),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принадлежи към семейство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Coronaviridae,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обвити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едноверижни РНК вируси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1F75E4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В повечето случаи, коронавирусите се пренасят чрез големи респираторни капки и при контакт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936660" w:rsidRDefault="00936660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Времето на издържливост и условията, повлияващи жизнеността на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2019-nCoV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в околната среда са все още неизвестни.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Според проучвания за устойчивост на други коронавируси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е установено, че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SARS-CoV издържа няколко дни, а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MERS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-CoV – над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48 часа на различни повърхности при средна температура в помещение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20°C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[1-3]. </w:t>
      </w:r>
    </w:p>
    <w:p w:rsidR="001E0265" w:rsidRPr="001E0265" w:rsidRDefault="00936660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Поради предполагаемата издържливост на вируса от няколко дни в околната среда, повърхности и зони, </w:t>
      </w:r>
      <w:r w:rsidR="0087205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потенциално замърсени с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2019-nCoV</w:t>
      </w:r>
      <w:r w:rsidR="0087205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трябва да се </w:t>
      </w:r>
      <w:r w:rsidR="00ED2E6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почистват преди всяка употреба </w:t>
      </w:r>
      <w:r w:rsidR="0087205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с препарати, съдържащи антимикробни агенти с известна ефективност срещу коронавируси.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87205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Въпреки липсата на специфични данни за тяхната ефективност срещу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2019-nCoV, </w:t>
      </w:r>
      <w:r w:rsidR="0087205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почистването с вода и миещи препарати за домашна употреба, както и употребата на широкоизвестни дезинфектанти би трябвало да е достатъчно за общо предпазно почистване. Няколко антимикробни агента са изследвани срещу различни коронавируси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r w:rsidR="0087205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Таблица</w:t>
      </w:r>
      <w:r w:rsidR="00872058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1). Някои от активните съставки, </w:t>
      </w:r>
      <w:r w:rsidR="0087205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напр. натриев хипохлорит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="0087205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съдържащ се в белината за домашна употреба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r w:rsidR="001F44CD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и етанола се използват често в различни </w:t>
      </w:r>
      <w:r w:rsidR="0087205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помещения и места, различни от лечебни и лабораторни заведения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</w:p>
    <w:p w:rsidR="00467E58" w:rsidRDefault="004C1077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Скорошно проучване на различни гермициди, използвани в лечебни заведения </w:t>
      </w: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[4]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сочи, че тези със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70%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разтвор на етанол имат по-силен ефект върху два коронавируса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вируса на мишия хепатит и вируса на трансмисивния гастроентерит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след експозиция от една минута на твърди повърхности в сравнение с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0.06%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разтвор на натриев хипохлорит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DD6A6A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При тестове с </w:t>
      </w:r>
      <w:r w:rsidR="00DD6A6A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SARS-CoV е установено, че натриев хипохлорит е ефективен </w:t>
      </w:r>
      <w:r w:rsidR="00DD6A6A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в концентрация от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0.05 </w:t>
      </w:r>
      <w:r w:rsidR="00DD6A6A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и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0.1% </w:t>
      </w:r>
      <w:r w:rsidR="00DD6A6A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след пет минути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2B5D9D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когато е смесен с разтвор, съдържащ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SARS-CoV [5]. </w:t>
      </w:r>
      <w:r w:rsidR="00467E5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Подобни резултати са по</w:t>
      </w:r>
      <w:r w:rsidR="00ED2E6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лучени и при използването на миe</w:t>
      </w:r>
      <w:r w:rsidR="00467E5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щи препарати за домашна употреба, съдържащи </w:t>
      </w:r>
      <w:r w:rsidR="00734943">
        <w:rPr>
          <w:rFonts w:ascii="Times New Roman" w:eastAsia="Times New Roman" w:hAnsi="Times New Roman" w:cs="Times New Roman"/>
          <w:sz w:val="24"/>
          <w:szCs w:val="24"/>
          <w:lang w:eastAsia="en-GB"/>
        </w:rPr>
        <w:t>натриев лаурил етер сулфат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734943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алкил полигликозиди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467E58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и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734943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диетаноламид на лауриновата киселина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[5]. </w:t>
      </w:r>
    </w:p>
    <w:p w:rsidR="00467E58" w:rsidRPr="00DC5809" w:rsidRDefault="001E0265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</w:pPr>
      <w:r w:rsidRPr="001E026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 xml:space="preserve">Table 1. </w:t>
      </w:r>
      <w:r w:rsidR="00467E58" w:rsidRPr="00DC5809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Антимикробни агенти, ефективни срещу различни коронавируси</w:t>
      </w:r>
      <w:r w:rsidRPr="001E0265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:</w:t>
      </w:r>
    </w:p>
    <w:tbl>
      <w:tblPr>
        <w:tblStyle w:val="TableGrid"/>
        <w:tblW w:w="9351" w:type="dxa"/>
        <w:tblLook w:val="04A0" w:firstRow="1" w:lastRow="0" w:firstColumn="1" w:lastColumn="0" w:noHBand="0" w:noVBand="1"/>
      </w:tblPr>
      <w:tblGrid>
        <w:gridCol w:w="2254"/>
        <w:gridCol w:w="2254"/>
        <w:gridCol w:w="3284"/>
        <w:gridCol w:w="1559"/>
      </w:tblGrid>
      <w:tr w:rsidR="00467E58" w:rsidRPr="00DC5809" w:rsidTr="00734943">
        <w:tc>
          <w:tcPr>
            <w:tcW w:w="2254" w:type="dxa"/>
            <w:vAlign w:val="center"/>
          </w:tcPr>
          <w:p w:rsidR="00467E58" w:rsidRPr="00734943" w:rsidRDefault="00467E58" w:rsidP="0073494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en-GB"/>
              </w:rPr>
            </w:pPr>
            <w:r w:rsidRPr="007349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en-GB"/>
              </w:rPr>
              <w:t>Антимикробен агент</w:t>
            </w:r>
          </w:p>
        </w:tc>
        <w:tc>
          <w:tcPr>
            <w:tcW w:w="2254" w:type="dxa"/>
            <w:vAlign w:val="center"/>
          </w:tcPr>
          <w:p w:rsidR="00467E58" w:rsidRPr="00734943" w:rsidRDefault="00467E58" w:rsidP="0073494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en-GB"/>
              </w:rPr>
            </w:pPr>
            <w:r w:rsidRPr="007349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en-GB"/>
              </w:rPr>
              <w:t>Концентрация</w:t>
            </w:r>
          </w:p>
        </w:tc>
        <w:tc>
          <w:tcPr>
            <w:tcW w:w="3284" w:type="dxa"/>
            <w:vAlign w:val="center"/>
          </w:tcPr>
          <w:p w:rsidR="00467E58" w:rsidRPr="00734943" w:rsidRDefault="00467E58" w:rsidP="0073494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en-GB"/>
              </w:rPr>
            </w:pPr>
            <w:r w:rsidRPr="007349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en-GB"/>
              </w:rPr>
              <w:t>Изследвани коронавируси</w:t>
            </w:r>
          </w:p>
        </w:tc>
        <w:tc>
          <w:tcPr>
            <w:tcW w:w="1559" w:type="dxa"/>
            <w:vAlign w:val="center"/>
          </w:tcPr>
          <w:p w:rsidR="00467E58" w:rsidRPr="00734943" w:rsidRDefault="00734943" w:rsidP="00734943">
            <w:pPr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en-GB"/>
              </w:rPr>
            </w:pPr>
            <w:r w:rsidRPr="00734943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bg-BG" w:eastAsia="en-GB"/>
              </w:rPr>
              <w:t>Цитирана литература</w:t>
            </w:r>
          </w:p>
        </w:tc>
      </w:tr>
      <w:tr w:rsidR="00467E58" w:rsidRPr="00DC5809" w:rsidTr="00B4435A">
        <w:tc>
          <w:tcPr>
            <w:tcW w:w="2254" w:type="dxa"/>
          </w:tcPr>
          <w:p w:rsidR="00467E58" w:rsidRPr="00DC5809" w:rsidRDefault="00467E58" w:rsidP="00467E58">
            <w:pPr>
              <w:spacing w:line="360" w:lineRule="auto"/>
              <w:ind w:firstLine="72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Етанол</w:t>
            </w:r>
          </w:p>
        </w:tc>
        <w:tc>
          <w:tcPr>
            <w:tcW w:w="225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70 %</w:t>
            </w:r>
          </w:p>
        </w:tc>
        <w:tc>
          <w:tcPr>
            <w:tcW w:w="328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HCoV-229E, MHV-2, MHV-N, CCV, TGEV</w:t>
            </w:r>
          </w:p>
        </w:tc>
        <w:tc>
          <w:tcPr>
            <w:tcW w:w="1559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4,6,7</w:t>
            </w:r>
          </w:p>
        </w:tc>
      </w:tr>
      <w:tr w:rsidR="00467E58" w:rsidRPr="00DC5809" w:rsidTr="00B4435A">
        <w:tc>
          <w:tcPr>
            <w:tcW w:w="225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Натриев хипохлорит</w:t>
            </w:r>
          </w:p>
        </w:tc>
        <w:tc>
          <w:tcPr>
            <w:tcW w:w="225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0,1-0,5%</w:t>
            </w:r>
          </w:p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0,05-0,1%</w:t>
            </w:r>
          </w:p>
        </w:tc>
        <w:tc>
          <w:tcPr>
            <w:tcW w:w="328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HCoV-229ESARS-CoV</w:t>
            </w:r>
          </w:p>
        </w:tc>
        <w:tc>
          <w:tcPr>
            <w:tcW w:w="1559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6</w:t>
            </w:r>
          </w:p>
        </w:tc>
      </w:tr>
      <w:tr w:rsidR="00467E58" w:rsidRPr="00DC5809" w:rsidTr="00B4435A">
        <w:tc>
          <w:tcPr>
            <w:tcW w:w="225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Глутаров алдехид</w:t>
            </w:r>
          </w:p>
        </w:tc>
        <w:tc>
          <w:tcPr>
            <w:tcW w:w="225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2%</w:t>
            </w:r>
          </w:p>
        </w:tc>
        <w:tc>
          <w:tcPr>
            <w:tcW w:w="328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HCoV-229E</w:t>
            </w:r>
          </w:p>
        </w:tc>
        <w:tc>
          <w:tcPr>
            <w:tcW w:w="1559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6</w:t>
            </w:r>
          </w:p>
        </w:tc>
      </w:tr>
      <w:tr w:rsidR="00467E58" w:rsidRPr="00DC5809" w:rsidTr="00B4435A">
        <w:tc>
          <w:tcPr>
            <w:tcW w:w="225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Повидон –йод</w:t>
            </w:r>
          </w:p>
        </w:tc>
        <w:tc>
          <w:tcPr>
            <w:tcW w:w="225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10 % (1 % йод)</w:t>
            </w:r>
          </w:p>
        </w:tc>
        <w:tc>
          <w:tcPr>
            <w:tcW w:w="328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HCoV-229E</w:t>
            </w:r>
          </w:p>
        </w:tc>
        <w:tc>
          <w:tcPr>
            <w:tcW w:w="1559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6</w:t>
            </w:r>
          </w:p>
        </w:tc>
      </w:tr>
      <w:tr w:rsidR="00467E58" w:rsidRPr="00DC5809" w:rsidTr="00B4435A">
        <w:tc>
          <w:tcPr>
            <w:tcW w:w="225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Изопропанол</w:t>
            </w:r>
          </w:p>
        </w:tc>
        <w:tc>
          <w:tcPr>
            <w:tcW w:w="225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50%</w:t>
            </w:r>
          </w:p>
        </w:tc>
        <w:tc>
          <w:tcPr>
            <w:tcW w:w="3284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MHV-2, MHV-N, CCV</w:t>
            </w:r>
          </w:p>
        </w:tc>
        <w:tc>
          <w:tcPr>
            <w:tcW w:w="1559" w:type="dxa"/>
          </w:tcPr>
          <w:p w:rsidR="00467E58" w:rsidRPr="00DC5809" w:rsidRDefault="00467E58" w:rsidP="001E0265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7</w:t>
            </w:r>
          </w:p>
        </w:tc>
      </w:tr>
      <w:tr w:rsidR="00467E58" w:rsidRPr="00DC5809" w:rsidTr="00B4435A">
        <w:tc>
          <w:tcPr>
            <w:tcW w:w="2254" w:type="dxa"/>
          </w:tcPr>
          <w:p w:rsidR="00467E58" w:rsidRPr="00DC5809" w:rsidRDefault="00467E58" w:rsidP="00467E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Бензалкониев хлорид</w:t>
            </w:r>
          </w:p>
        </w:tc>
        <w:tc>
          <w:tcPr>
            <w:tcW w:w="2254" w:type="dxa"/>
          </w:tcPr>
          <w:p w:rsidR="00467E58" w:rsidRPr="00DC5809" w:rsidRDefault="00467E58" w:rsidP="00467E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0,05%</w:t>
            </w:r>
          </w:p>
        </w:tc>
        <w:tc>
          <w:tcPr>
            <w:tcW w:w="3284" w:type="dxa"/>
          </w:tcPr>
          <w:p w:rsidR="00467E58" w:rsidRPr="00DC5809" w:rsidRDefault="00467E58" w:rsidP="00467E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MHV-2, MHV-N, CCV</w:t>
            </w:r>
          </w:p>
        </w:tc>
        <w:tc>
          <w:tcPr>
            <w:tcW w:w="1559" w:type="dxa"/>
          </w:tcPr>
          <w:p w:rsidR="00467E58" w:rsidRPr="00DC5809" w:rsidRDefault="00467E58" w:rsidP="00467E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7</w:t>
            </w:r>
          </w:p>
        </w:tc>
      </w:tr>
      <w:tr w:rsidR="00467E58" w:rsidRPr="00DC5809" w:rsidTr="00B4435A">
        <w:tc>
          <w:tcPr>
            <w:tcW w:w="2254" w:type="dxa"/>
          </w:tcPr>
          <w:p w:rsidR="00467E58" w:rsidRPr="00DC5809" w:rsidRDefault="00467E58" w:rsidP="00467E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Натриев хлорит</w:t>
            </w:r>
          </w:p>
        </w:tc>
        <w:tc>
          <w:tcPr>
            <w:tcW w:w="2254" w:type="dxa"/>
          </w:tcPr>
          <w:p w:rsidR="00467E58" w:rsidRPr="00DC5809" w:rsidRDefault="00467E58" w:rsidP="00467E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0,23%</w:t>
            </w:r>
          </w:p>
        </w:tc>
        <w:tc>
          <w:tcPr>
            <w:tcW w:w="3284" w:type="dxa"/>
          </w:tcPr>
          <w:p w:rsidR="00467E58" w:rsidRPr="00DC5809" w:rsidRDefault="00467E58" w:rsidP="00467E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MHV-2, MHV-N, CCV</w:t>
            </w:r>
          </w:p>
        </w:tc>
        <w:tc>
          <w:tcPr>
            <w:tcW w:w="1559" w:type="dxa"/>
          </w:tcPr>
          <w:p w:rsidR="00467E58" w:rsidRPr="00DC5809" w:rsidRDefault="00467E58" w:rsidP="00467E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7</w:t>
            </w:r>
          </w:p>
        </w:tc>
      </w:tr>
      <w:tr w:rsidR="00467E58" w:rsidRPr="00DC5809" w:rsidTr="00B4435A">
        <w:tc>
          <w:tcPr>
            <w:tcW w:w="2254" w:type="dxa"/>
          </w:tcPr>
          <w:p w:rsidR="00467E58" w:rsidRPr="00DC5809" w:rsidRDefault="00467E58" w:rsidP="00467E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Формалдехид</w:t>
            </w:r>
          </w:p>
        </w:tc>
        <w:tc>
          <w:tcPr>
            <w:tcW w:w="2254" w:type="dxa"/>
          </w:tcPr>
          <w:p w:rsidR="00467E58" w:rsidRPr="00DC5809" w:rsidRDefault="00467E58" w:rsidP="00467E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0,7%</w:t>
            </w:r>
          </w:p>
        </w:tc>
        <w:tc>
          <w:tcPr>
            <w:tcW w:w="3284" w:type="dxa"/>
          </w:tcPr>
          <w:p w:rsidR="00467E58" w:rsidRPr="00DC5809" w:rsidRDefault="00467E58" w:rsidP="00467E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  <w:t>MHV-2, MHV-N, CCV</w:t>
            </w:r>
          </w:p>
        </w:tc>
        <w:tc>
          <w:tcPr>
            <w:tcW w:w="1559" w:type="dxa"/>
          </w:tcPr>
          <w:p w:rsidR="00467E58" w:rsidRPr="00DC5809" w:rsidRDefault="00467E58" w:rsidP="00467E58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</w:pPr>
            <w:r w:rsidRPr="00DC5809">
              <w:rPr>
                <w:rFonts w:ascii="Times New Roman" w:eastAsia="Times New Roman" w:hAnsi="Times New Roman" w:cs="Times New Roman"/>
                <w:sz w:val="20"/>
                <w:szCs w:val="20"/>
                <w:lang w:val="bg-BG" w:eastAsia="en-GB"/>
              </w:rPr>
              <w:t>7</w:t>
            </w:r>
          </w:p>
        </w:tc>
      </w:tr>
    </w:tbl>
    <w:p w:rsidR="00467E58" w:rsidRDefault="00467E58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EB0C9F" w:rsidRPr="00EB0C9F" w:rsidRDefault="00EB0C9F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</w:pPr>
      <w:r w:rsidRPr="00EB0C9F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Почистващи подходи</w:t>
      </w:r>
    </w:p>
    <w:p w:rsidR="00A45FBB" w:rsidRDefault="009C3E36" w:rsidP="00A45F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Употребата на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0.1% натриев хипохлорит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разреждане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1:50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ако домашния препарат на белина е с първоначална консентрация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5%) след почистване с неутрален </w:t>
      </w:r>
      <w:r w:rsidR="0068009F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поч</w:t>
      </w:r>
      <w:r w:rsidR="005E2FED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и</w:t>
      </w:r>
      <w:r w:rsidR="0068009F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стващ препарат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се препоръчва за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деконтаминация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въпреки че няма налични данни за ефективността му срещу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>2019-nCoV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 w:rsidR="00A8023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За повърхности, които могат да се увредят от натриев хипохлорит е необходимо да се приложи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70% </w:t>
      </w:r>
      <w:r w:rsidR="00A8023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разтвор на етанол за деконтаминация след почистване с неутрален </w:t>
      </w:r>
      <w:r w:rsidR="00591A6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почистващ препарат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  <w:r w:rsidR="00A45FBB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Почистването се извършва като се използват лични предпазни средства.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A45FBB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Трябва да се спазва правилното слагане и сваляне на ЛПС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[8]. </w:t>
      </w:r>
    </w:p>
    <w:p w:rsidR="005468D9" w:rsidRDefault="00A45FBB" w:rsidP="00A45F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ЛПС за еднократна употреба трябва да се третират като потенциално заразни материали и да се изхвърлят правилно.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Препоръчва се употребата на оборудване за еднократна употреба, предназначено за целта.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E10D67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ЛПС за многократна употреба трябва да се обеззаразяват чрез прилагането на налични продукти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(</w:t>
      </w:r>
      <w:r w:rsidR="00E10D67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напр.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0.1% </w:t>
      </w:r>
      <w:r w:rsidR="00E10D67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натриев хипохлорит или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70% </w:t>
      </w:r>
      <w:r w:rsidR="00E10D67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етанол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).</w:t>
      </w:r>
      <w:r w:rsidR="005468D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Когато се използват други химически продукти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 w:rsidR="005468D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се следват указанията на производителя за приготвяне и употреба на работни разтвори.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 w:rsidR="005468D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При употреба на химически препарати за почистване е от съществено значение проветряването на помещението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r w:rsidR="005468D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напр. чрез отваряне на прозорци) с цел предпазване здравето на персонала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501839" w:rsidRDefault="00CB6BBD" w:rsidP="00A45F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Препоръчва се употребата на следните ЛПС при почистване на помещенията, вероятно зааразени с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2019-nCoV:</w:t>
      </w:r>
    </w:p>
    <w:p w:rsidR="00501839" w:rsidRDefault="001E0265" w:rsidP="00A45F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•</w:t>
      </w:r>
      <w:r w:rsidR="0050183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Респиратори клас </w:t>
      </w: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2 </w:t>
      </w:r>
      <w:r w:rsidR="0050183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или</w:t>
      </w: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3 (FFP2 or FFP3);</w:t>
      </w:r>
    </w:p>
    <w:p w:rsidR="00501839" w:rsidRDefault="001E0265" w:rsidP="00A45F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•</w:t>
      </w:r>
      <w:r w:rsidR="0050183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Очила или лицев шлем</w:t>
      </w: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</w:p>
    <w:p w:rsidR="00501839" w:rsidRDefault="001E0265" w:rsidP="00A45F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•</w:t>
      </w:r>
      <w:r w:rsidR="0050183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Водоустойчива престилка с дълги ръкави за еднократна употреба</w:t>
      </w: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;</w:t>
      </w:r>
      <w:r w:rsidR="0050183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</w:t>
      </w:r>
    </w:p>
    <w:p w:rsidR="00501839" w:rsidRDefault="001E0265" w:rsidP="00A45F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•</w:t>
      </w:r>
      <w:r w:rsidR="0050183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Ръкавици за еднократна употреба</w:t>
      </w: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.</w:t>
      </w:r>
    </w:p>
    <w:p w:rsidR="001E0265" w:rsidRDefault="00501839" w:rsidP="00A45F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Всички честно докосвани зони, като достъпни повърхности на стени и прозорци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тоалетни чинии и повърхности в бани трябва да се почистват внимателно.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Всички текстилни материи </w:t>
      </w:r>
      <w:r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(напр. спално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бельо, завеси и др.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) </w:t>
      </w:r>
      <w:r w:rsidR="00ED2E69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трябва да се изперат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с гореща вода 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(90°C)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и перилен препарат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Ако гореща вода не може да се използва, поради състава на материята, трябва да се добавят специфични химикали при изпирането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напр. белина или перилни препарати, съдържащи натриев хипохлорит или деконтаминиращи продукти за текстил</w:t>
      </w:r>
      <w:r w:rsidR="001E0265"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).</w:t>
      </w:r>
    </w:p>
    <w:p w:rsidR="00131A11" w:rsidRDefault="00131A11" w:rsidP="00131A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31A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Министерство на здравеопазването, съгласно нормативните изисквания, поддържа на </w:t>
      </w:r>
      <w:r w:rsidRPr="00131A11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интернет-</w:t>
      </w:r>
      <w:r w:rsidRPr="00131A11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страницата си </w:t>
      </w:r>
      <w:r w:rsidRPr="00131A11">
        <w:rPr>
          <w:rFonts w:ascii="Times New Roman" w:eastAsia="Times New Roman" w:hAnsi="Times New Roman" w:cs="Times New Roman"/>
          <w:b/>
          <w:sz w:val="24"/>
          <w:szCs w:val="24"/>
          <w:lang w:eastAsia="en-GB"/>
        </w:rPr>
        <w:t>Регистър на биоцидите</w:t>
      </w:r>
      <w:r w:rsidRPr="00131A11">
        <w:rPr>
          <w:rFonts w:ascii="Times New Roman" w:eastAsia="Times New Roman" w:hAnsi="Times New Roman" w:cs="Times New Roman"/>
          <w:sz w:val="24"/>
          <w:szCs w:val="24"/>
          <w:lang w:eastAsia="en-GB"/>
        </w:rPr>
        <w:t>, за които има издадено разрешение за предоставяне на пазара. Регистърът се актуализира най-малко веднъж месечно.</w:t>
      </w:r>
    </w:p>
    <w:p w:rsidR="0068009F" w:rsidRPr="0068009F" w:rsidRDefault="0068009F" w:rsidP="00131A11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</w:pPr>
      <w:r w:rsidRPr="00F475EF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При използване на биоциди, за постигане на посочената в етикета или разрешението степен на дезинфекция, употребата им трябва да се извършва </w:t>
      </w:r>
      <w:r w:rsidR="00CD6CCE" w:rsidRPr="00F475EF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при стриктно спазване на указанията з</w:t>
      </w:r>
      <w:r w:rsidRPr="00F475EF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>а употреба.</w:t>
      </w:r>
    </w:p>
    <w:p w:rsidR="00131A11" w:rsidRPr="001E0265" w:rsidRDefault="00131A11" w:rsidP="00A45FBB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B7300C" w:rsidRPr="00DC5809" w:rsidRDefault="00734943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Цитирана литература</w:t>
      </w:r>
      <w:r w:rsidR="00B7300C" w:rsidRPr="00DC5809">
        <w:rPr>
          <w:rFonts w:ascii="Times New Roman" w:eastAsia="Times New Roman" w:hAnsi="Times New Roman" w:cs="Times New Roman"/>
          <w:b/>
          <w:sz w:val="24"/>
          <w:szCs w:val="24"/>
          <w:lang w:val="bg-BG" w:eastAsia="en-GB"/>
        </w:rPr>
        <w:t>:</w:t>
      </w:r>
    </w:p>
    <w:p w:rsidR="00B7300C" w:rsidRDefault="001E0265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1. van Doremalen N, Bushmaker T, Munster VJ. Stability of Middle East respiratory syndrome coronavirus (MERS-CoV) under different environmental conditions. Euro surveillance: 2013 Sep 19;18</w:t>
      </w:r>
      <w:r w:rsidR="00B7300C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</w:t>
      </w: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(38).</w:t>
      </w:r>
    </w:p>
    <w:p w:rsidR="00B7300C" w:rsidRDefault="001E0265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2. Otter JA, Donskey C, Yezli S, Douthwaite S, Goldenberg SD, Weber DJ. Transmission of SARS and MERS coronaviruses and influenza virus in healthcare settings: the possible role of dry surface contamination. The Journal of hospital infection. 2016 Mar;</w:t>
      </w:r>
      <w:r w:rsidR="00B7300C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</w:t>
      </w: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92(3):235-50.</w:t>
      </w:r>
    </w:p>
    <w:p w:rsidR="00B7300C" w:rsidRDefault="001E0265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3. Lai MY, Cheng PK, Lim WW. Survival of severe acute respiratory syndrome coronavirus. Clinical infectious diseases: an official publication of the Infectious Diseases Society of America. 2005 Oct 1;41</w:t>
      </w:r>
      <w:r w:rsidR="00B7300C">
        <w:rPr>
          <w:rFonts w:ascii="Times New Roman" w:eastAsia="Times New Roman" w:hAnsi="Times New Roman" w:cs="Times New Roman"/>
          <w:sz w:val="24"/>
          <w:szCs w:val="24"/>
          <w:lang w:val="bg-BG" w:eastAsia="en-GB"/>
        </w:rPr>
        <w:t xml:space="preserve"> </w:t>
      </w: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(7):e67-71.</w:t>
      </w:r>
    </w:p>
    <w:p w:rsidR="00B7300C" w:rsidRDefault="001E0265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4. Hulkower RL, Casanova LM, Rutala WA, Weber DJ, Sobsey MD. Inactivation of surrogate coronaviruses on hard surfaces by health care germicides. American journal of infection control. 2011;39(5):401-7. </w:t>
      </w:r>
    </w:p>
    <w:p w:rsidR="00B7300C" w:rsidRDefault="001E0265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5. Lai MYY, Cheng PKC, Lim WWL. Survival of severe acute respiratory syndrome coronavirus. Clinical Infectious Diseases. 2005;41(7):e67-e71.</w:t>
      </w:r>
    </w:p>
    <w:p w:rsidR="00B7300C" w:rsidRDefault="001E0265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>6. Sattar SA, Springthorpe VS, Karim Y, Loro P. Chemical disinfection of non-porous inanimate surfaces experimentally contaminated with four human pathogenic viruses. Epidemiology &amp; Infection. 1989;102(3):493-505.</w:t>
      </w:r>
    </w:p>
    <w:p w:rsidR="00B7300C" w:rsidRDefault="001E0265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7. Saknimit M, Inatsuki I, Sugiyama Y, Yagami K. Virucidal efficacy of physicochemical treatments against coronaviruses and parvoviruses of laboratory animals. Experimental Animals. 1988;37(3):341-5. </w:t>
      </w:r>
    </w:p>
    <w:p w:rsidR="001E0265" w:rsidRPr="001E0265" w:rsidRDefault="001E0265" w:rsidP="001E026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1E0265">
        <w:rPr>
          <w:rFonts w:ascii="Times New Roman" w:eastAsia="Times New Roman" w:hAnsi="Times New Roman" w:cs="Times New Roman"/>
          <w:sz w:val="24"/>
          <w:szCs w:val="24"/>
          <w:lang w:eastAsia="en-GB"/>
        </w:rPr>
        <w:t xml:space="preserve">8. European Centre for Disease Prevention and Control (ECDC). Safe use of personal protective equipment in the treatment of infectious diseases of high consequence 2014 [cited 2020 07 February]. Available from: https://www.ecdc.europa.eu/sites/default/files/media/en/publications/Publications/safe-use-of-ppe.pdf. </w:t>
      </w:r>
    </w:p>
    <w:p w:rsidR="001E0265" w:rsidRPr="001E0265" w:rsidRDefault="001E0265" w:rsidP="001E026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E0265" w:rsidRPr="001E026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0265"/>
    <w:rsid w:val="00131A11"/>
    <w:rsid w:val="00186061"/>
    <w:rsid w:val="001E0265"/>
    <w:rsid w:val="001F44CD"/>
    <w:rsid w:val="001F75E4"/>
    <w:rsid w:val="002757CC"/>
    <w:rsid w:val="002B5D9D"/>
    <w:rsid w:val="00467E58"/>
    <w:rsid w:val="004C1077"/>
    <w:rsid w:val="00501839"/>
    <w:rsid w:val="005468D9"/>
    <w:rsid w:val="005628D0"/>
    <w:rsid w:val="00591A69"/>
    <w:rsid w:val="005D22BE"/>
    <w:rsid w:val="005E2FED"/>
    <w:rsid w:val="0068009F"/>
    <w:rsid w:val="007171DF"/>
    <w:rsid w:val="00734943"/>
    <w:rsid w:val="00872058"/>
    <w:rsid w:val="00936660"/>
    <w:rsid w:val="009C3E36"/>
    <w:rsid w:val="009D1B99"/>
    <w:rsid w:val="00A45FBB"/>
    <w:rsid w:val="00A80239"/>
    <w:rsid w:val="00AA49D3"/>
    <w:rsid w:val="00B4435A"/>
    <w:rsid w:val="00B7300C"/>
    <w:rsid w:val="00CB2A04"/>
    <w:rsid w:val="00CB6BBD"/>
    <w:rsid w:val="00CD6CCE"/>
    <w:rsid w:val="00D573BE"/>
    <w:rsid w:val="00DC5809"/>
    <w:rsid w:val="00DD6A6A"/>
    <w:rsid w:val="00E00C9D"/>
    <w:rsid w:val="00E10D67"/>
    <w:rsid w:val="00EB0C9F"/>
    <w:rsid w:val="00ED2E69"/>
    <w:rsid w:val="00F47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91B03B-4E26-4407-A29F-398AE2F8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1E0265"/>
    <w:rPr>
      <w:color w:val="0000FF"/>
      <w:u w:val="single"/>
    </w:rPr>
  </w:style>
  <w:style w:type="table" w:styleId="TableGrid">
    <w:name w:val="Table Grid"/>
    <w:basedOn w:val="TableNormal"/>
    <w:uiPriority w:val="39"/>
    <w:rsid w:val="00467E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619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0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93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02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0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282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msuser</dc:creator>
  <cp:keywords/>
  <dc:description/>
  <cp:lastModifiedBy>Kremena Parmakova-Velikova</cp:lastModifiedBy>
  <cp:revision>7</cp:revision>
  <dcterms:created xsi:type="dcterms:W3CDTF">2020-02-12T11:08:00Z</dcterms:created>
  <dcterms:modified xsi:type="dcterms:W3CDTF">2020-02-12T13:15:00Z</dcterms:modified>
</cp:coreProperties>
</file>